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2BEA" w14:textId="77777777" w:rsidR="009D6559" w:rsidRPr="009D6559" w:rsidRDefault="009D6559" w:rsidP="009D6559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48"/>
          <w:szCs w:val="48"/>
        </w:rPr>
      </w:pPr>
      <w:r w:rsidRPr="009D6559">
        <w:rPr>
          <w:rFonts w:ascii="Century Gothic" w:eastAsia="Times New Roman" w:hAnsi="Century Gothic" w:cs="Times New Roman"/>
          <w:b/>
          <w:bCs/>
          <w:kern w:val="36"/>
          <w:sz w:val="48"/>
          <w:szCs w:val="48"/>
        </w:rPr>
        <w:t>Pigeons From Space!™</w:t>
      </w:r>
    </w:p>
    <w:p w14:paraId="43A2905E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Tragaperras de 5 carretes y 36 líneas</w:t>
      </w:r>
    </w:p>
    <w:p w14:paraId="4E893041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El objetivo de la tragaperras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Pigeons From Space!™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es obtener combinaciones de símbolos ganadores, haciendo girar los carretes.</w:t>
      </w:r>
    </w:p>
    <w:p w14:paraId="000CF9BF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Cómo jugar:</w:t>
      </w:r>
    </w:p>
    <w:p w14:paraId="0CD5B67C" w14:textId="77777777" w:rsidR="009D6559" w:rsidRPr="009D6559" w:rsidRDefault="009D6559" w:rsidP="009D65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Siempre hay 36 líneas de pago activas.</w:t>
      </w:r>
    </w:p>
    <w:p w14:paraId="7DC658F5" w14:textId="77777777" w:rsidR="009D6559" w:rsidRPr="009D6559" w:rsidRDefault="009D6559" w:rsidP="009D65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La apuesta total es igual al valor de moneda x10.</w:t>
      </w:r>
    </w:p>
    <w:p w14:paraId="3D4FB96A" w14:textId="77777777" w:rsidR="009D6559" w:rsidRPr="009D6559" w:rsidRDefault="009D6559" w:rsidP="009D65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Para iniciar el juego pulse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INICIAR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en la pantalla de entrada.</w:t>
      </w:r>
    </w:p>
    <w:p w14:paraId="3688FC70" w14:textId="77777777" w:rsidR="009D6559" w:rsidRPr="009D6559" w:rsidRDefault="009D6559" w:rsidP="009D65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Para abrir los ajustes de apuesta pulse el botón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moneda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404921DD" w14:textId="77777777" w:rsidR="009D6559" w:rsidRPr="009D6559" w:rsidRDefault="009D6559" w:rsidP="009D65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Para seleccionar la apuesta total pulse los botones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+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y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-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50A4F892" w14:textId="77777777" w:rsidR="009D6559" w:rsidRPr="009D6559" w:rsidRDefault="009D6559" w:rsidP="009D65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Pulse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GIRAR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para girar los carretes con la apuesta actual.</w:t>
      </w:r>
    </w:p>
    <w:p w14:paraId="63E0D859" w14:textId="77777777" w:rsidR="009D6559" w:rsidRPr="009D6559" w:rsidRDefault="009D6559" w:rsidP="009D65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Los premios se calculan según la tabla de premios.</w:t>
      </w:r>
    </w:p>
    <w:p w14:paraId="43D8A9F8" w14:textId="77777777" w:rsidR="009D6559" w:rsidRPr="009D6559" w:rsidRDefault="009D6559" w:rsidP="009D65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Para más información sobre las líneas de premio, pulse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i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y vaya 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Líneas de apuesta ganadoras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69FD6E8D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Auto Juego:</w:t>
      </w:r>
    </w:p>
    <w:p w14:paraId="3A8700CC" w14:textId="77777777" w:rsidR="009D6559" w:rsidRPr="009D6559" w:rsidRDefault="009D6559" w:rsidP="009D65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En el Auto Juego los carretes giran automáticamente.</w:t>
      </w:r>
    </w:p>
    <w:p w14:paraId="68366953" w14:textId="77777777" w:rsidR="009D6559" w:rsidRPr="009D6559" w:rsidRDefault="009D6559" w:rsidP="009D65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Para mostrar la lista de opciones, mantenga pulsado el botón girar, después seleccione el número de giros que se jugarán automáticamente y entonces pulse </w:t>
      </w:r>
      <w:r w:rsidRPr="009D6559">
        <w:rPr>
          <w:rFonts w:ascii="Cambria Math" w:eastAsia="Times New Roman" w:hAnsi="Cambria Math" w:cs="Cambria Math"/>
          <w:b/>
          <w:bCs/>
          <w:sz w:val="23"/>
          <w:szCs w:val="23"/>
        </w:rPr>
        <w:t>▶︎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0A737F7B" w14:textId="77777777" w:rsidR="009D6559" w:rsidRPr="009D6559" w:rsidRDefault="009D6559" w:rsidP="009D65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Durante el Auto Juego podrá ver el número de giros restantes.</w:t>
      </w:r>
    </w:p>
    <w:p w14:paraId="0BEE3B7F" w14:textId="77777777" w:rsidR="009D6559" w:rsidRPr="009D6559" w:rsidRDefault="009D6559" w:rsidP="009D65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El Auto Juego termina cuando:</w:t>
      </w:r>
    </w:p>
    <w:p w14:paraId="4D6D3840" w14:textId="77777777" w:rsidR="009D6559" w:rsidRPr="009D6559" w:rsidRDefault="009D6559" w:rsidP="009D655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Los carretes han girado el número de veces determinadas.</w:t>
      </w:r>
    </w:p>
    <w:p w14:paraId="7213C32B" w14:textId="77777777" w:rsidR="009D6559" w:rsidRPr="009D6559" w:rsidRDefault="009D6559" w:rsidP="009D655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No tiene fondos suficientes para el giro siguiente.</w:t>
      </w:r>
    </w:p>
    <w:p w14:paraId="7B33333E" w14:textId="77777777" w:rsidR="009D6559" w:rsidRPr="009D6559" w:rsidRDefault="009D6559" w:rsidP="009D655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Se ha activado una función.</w:t>
      </w:r>
    </w:p>
    <w:p w14:paraId="7641BDA4" w14:textId="77777777" w:rsidR="009D6559" w:rsidRPr="009D6559" w:rsidRDefault="009D6559" w:rsidP="009D65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Puede detener el Auto Juego pulsando </w:t>
      </w:r>
      <w:r w:rsidRPr="009D6559">
        <w:rPr>
          <w:rFonts w:ascii="Cambria Math" w:eastAsia="Times New Roman" w:hAnsi="Cambria Math" w:cs="Cambria Math"/>
          <w:b/>
          <w:bCs/>
          <w:sz w:val="23"/>
          <w:szCs w:val="23"/>
        </w:rPr>
        <w:t>◼︎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531540FA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Tabla de premios:</w:t>
      </w:r>
    </w:p>
    <w:p w14:paraId="716A8F28" w14:textId="77777777" w:rsidR="009D6559" w:rsidRPr="009D6559" w:rsidRDefault="009D6559" w:rsidP="009D65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Para abrir la tabla de premios, pulse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i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2002F7A8" w14:textId="77777777" w:rsidR="009D6559" w:rsidRPr="009D6559" w:rsidRDefault="009D6559" w:rsidP="009D65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Para desplazarse por la tabla de premios use la barra de desplazamiento.</w:t>
      </w:r>
    </w:p>
    <w:p w14:paraId="2CE3A0E7" w14:textId="77777777" w:rsidR="009D6559" w:rsidRPr="009D6559" w:rsidRDefault="009D6559" w:rsidP="009D65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Para cerrar la tabla de premios y volver al juego, pulse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X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33A09297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Líneas de Premio:</w:t>
      </w:r>
    </w:p>
    <w:p w14:paraId="32246813" w14:textId="77777777" w:rsidR="009D6559" w:rsidRPr="009D6559" w:rsidRDefault="009D6559" w:rsidP="009D65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Las líneas de premio activas se representan por marcos en los símbolos que aparecen sobre las posiciones de símbolos en cada carrete, como aparece en la tabla de premios.</w:t>
      </w:r>
    </w:p>
    <w:p w14:paraId="39B963BD" w14:textId="77777777" w:rsidR="009D6559" w:rsidRPr="009D6559" w:rsidRDefault="009D6559" w:rsidP="009D65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lastRenderedPageBreak/>
        <w:t>Los premios de línea se pueden formar en cualquier línea de premio y deben aparecer en carretes adyacentes, de izquierda a derecha, empezando por el de más a la izquierda. Los premios de línea se multiplican por su valor de moneda.</w:t>
      </w:r>
    </w:p>
    <w:p w14:paraId="18342467" w14:textId="77777777" w:rsidR="009D6559" w:rsidRPr="009D6559" w:rsidRDefault="009D6559" w:rsidP="009D65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En cada Línea de Premio solo se pagará la mejor combinación ganadora, mientras que las ganancias simultáneas en Líneas de Ganancia distintas se acumularán.</w:t>
      </w:r>
    </w:p>
    <w:p w14:paraId="2365359F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Límite máximo de ganancias:</w:t>
      </w:r>
    </w:p>
    <w:p w14:paraId="7CC6E30F" w14:textId="77777777" w:rsidR="009D6559" w:rsidRPr="009D6559" w:rsidRDefault="009D6559" w:rsidP="009D65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La cuantía del premio más alto del juego tiene un límite máximo. Para más información lea los Términos y Condiciones.</w:t>
      </w:r>
    </w:p>
    <w:p w14:paraId="7501AF88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Símbolo Comodín:</w:t>
      </w:r>
    </w:p>
    <w:p w14:paraId="5CB7E2A0" w14:textId="77777777" w:rsidR="009D6559" w:rsidRPr="009D6559" w:rsidRDefault="009D6559" w:rsidP="009D65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El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Comodín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puede sustituir a cualquier otro símbolo, salvo a los símbolos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Azul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y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Morada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 para crear la mejor combinación ganadora posible. El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Comodín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no aparece en los carretes que giran. Los símbolos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Comodín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solo aparecen cuando los suelta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Azul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157DF576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Símbolo Círculo en campo:</w:t>
      </w:r>
    </w:p>
    <w:p w14:paraId="1C3E6179" w14:textId="77777777" w:rsidR="009D6559" w:rsidRPr="009D6559" w:rsidRDefault="009D6559" w:rsidP="009D65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Morada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suelta el círculo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como parte de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Regiro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de Partidas Gratis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202E1BE0" w14:textId="77777777" w:rsidR="009D6559" w:rsidRPr="009D6559" w:rsidRDefault="009D6559" w:rsidP="009D655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El valor en efectivo que aparece en el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se paga una vez al final de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Regiro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o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de Partidas Gratis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23F02DB4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Símbolo Paloma Azul:</w:t>
      </w:r>
    </w:p>
    <w:p w14:paraId="50161740" w14:textId="77777777" w:rsidR="009D6559" w:rsidRPr="009D6559" w:rsidRDefault="009D6559" w:rsidP="009D655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Si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Azul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aparece en los carretes del juego principal, se activará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Regiro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o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de Partidas Gratis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7A86C950" w14:textId="77777777" w:rsidR="009D6559" w:rsidRPr="009D6559" w:rsidRDefault="009D6559" w:rsidP="009D655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Si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Azul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aparece en los carretes, la posición de símbolo en la que aparezca se convertirá en un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Comodín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 De 1 a 3 posiciones de símbolos adyacentes también se convertirán en símbolos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Comodín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1FE604D1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Símbolo Paloma Morada:</w:t>
      </w:r>
    </w:p>
    <w:p w14:paraId="5653780D" w14:textId="77777777" w:rsidR="009D6559" w:rsidRPr="009D6559" w:rsidRDefault="009D6559" w:rsidP="009D655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Si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Morada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aparece en los carretes del juego principal, se activará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Regiro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o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de Partidas Gratis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5B31786B" w14:textId="77777777" w:rsidR="009D6559" w:rsidRPr="009D6559" w:rsidRDefault="009D6559" w:rsidP="009D655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Si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Morada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aparece en los carretes durante un giro, la posición de símbolo en la que aparezca se convertirá en un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 mostrando un valor en efectivo igual a la suma de su propio valor en efectivo, todos los premios de línea coincidentes para ese giro y todos los premios en efectivo de símbolos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que ya estuvieran en los carretes.</w:t>
      </w:r>
    </w:p>
    <w:p w14:paraId="13E577B7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lastRenderedPageBreak/>
        <w:t>Función Regiro:</w:t>
      </w:r>
    </w:p>
    <w:p w14:paraId="652E6EF6" w14:textId="77777777" w:rsidR="009D6559" w:rsidRPr="009D6559" w:rsidRDefault="009D6559" w:rsidP="009D655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Regiro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se activa cuando en los carretes del juego principal aparece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Azul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O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Morada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4163B825" w14:textId="77777777" w:rsidR="009D6559" w:rsidRPr="009D6559" w:rsidRDefault="009D6559" w:rsidP="009D655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Cuando en los carretes del juego principal aparecen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Azul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Y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Morada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Regiro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no se activará.</w:t>
      </w:r>
    </w:p>
    <w:p w14:paraId="299C490C" w14:textId="77777777" w:rsidR="009D6559" w:rsidRPr="009D6559" w:rsidRDefault="009D6559" w:rsidP="009D655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Se activará un regiro.</w:t>
      </w:r>
    </w:p>
    <w:p w14:paraId="6BAB1086" w14:textId="77777777" w:rsidR="009D6559" w:rsidRPr="009D6559" w:rsidRDefault="009D6559" w:rsidP="009D655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Si aparece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Azul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 todos los símbolos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Comodín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que suelte permanecerán en la pantalla durante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Regiro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1CA5C33E" w14:textId="77777777" w:rsidR="009D6559" w:rsidRPr="009D6559" w:rsidRDefault="009D6559" w:rsidP="009D655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Si aparece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Morada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 el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que suelte permanecerá en la pantalla durante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Regiro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 El valor del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se pagará una vez, al final de la función.</w:t>
      </w:r>
    </w:p>
    <w:p w14:paraId="1E3FDDFE" w14:textId="77777777" w:rsidR="009D6559" w:rsidRPr="009D6559" w:rsidRDefault="009D6559" w:rsidP="009D655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Durante el regiro puede aparecer otra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 activando un regiro adicional.</w:t>
      </w:r>
    </w:p>
    <w:p w14:paraId="13342328" w14:textId="77777777" w:rsidR="009D6559" w:rsidRPr="009D6559" w:rsidRDefault="009D6559" w:rsidP="009D655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Si durante el regiro no aparecen símbolos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 la función terminará tras evaluación del regiro.</w:t>
      </w:r>
    </w:p>
    <w:p w14:paraId="52356CC1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Partidas gratis:</w:t>
      </w:r>
    </w:p>
    <w:p w14:paraId="6699FCEE" w14:textId="77777777" w:rsidR="009D6559" w:rsidRPr="009D6559" w:rsidRDefault="009D6559" w:rsidP="009D655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de Partidas Gratis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se activa cuando en los carretes del juego principal aparecen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Azul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Y una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Morada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3C8927FA" w14:textId="77777777" w:rsidR="009D6559" w:rsidRPr="009D6559" w:rsidRDefault="009D6559" w:rsidP="009D655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Como parte del giro activador,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Azul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soltará símbolos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Comodín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y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Paloma Morada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soltará un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74CF82C6" w14:textId="77777777" w:rsidR="009D6559" w:rsidRPr="009D6559" w:rsidRDefault="009D6559" w:rsidP="009D655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Recibirá 6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partidas gratis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57D8E7C7" w14:textId="77777777" w:rsidR="009D6559" w:rsidRPr="009D6559" w:rsidRDefault="009D6559" w:rsidP="009D655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Durante las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Partidas Gratis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 cualquier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Comodín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que aparezcan permanecerán en la pantalla hasta el final de la función.</w:t>
      </w:r>
    </w:p>
    <w:p w14:paraId="3740B541" w14:textId="77777777" w:rsidR="009D6559" w:rsidRPr="009D6559" w:rsidRDefault="009D6559" w:rsidP="009D655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Los premios en efectivo mostrados en cualquier símbolo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Círculo en campo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se pagarán una vez, al final de la función.</w:t>
      </w:r>
    </w:p>
    <w:p w14:paraId="48765109" w14:textId="77777777" w:rsidR="009D6559" w:rsidRPr="009D6559" w:rsidRDefault="009D6559" w:rsidP="009D655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Las Partidas Gratis no pueden reactivarse durante las Partidas Gratis.</w:t>
      </w:r>
    </w:p>
    <w:p w14:paraId="7E0F989D" w14:textId="77777777" w:rsidR="009D6559" w:rsidRPr="009D6559" w:rsidRDefault="009D6559" w:rsidP="009D655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La Función Regiro no puede activarse durante Partidas Gratis.</w:t>
      </w:r>
    </w:p>
    <w:p w14:paraId="375EB0C7" w14:textId="77777777" w:rsidR="009D6559" w:rsidRPr="009D6559" w:rsidRDefault="009D6559" w:rsidP="009D655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Los giros gratis se juegan con la misma apuesta que el giro que los activó.</w:t>
      </w:r>
    </w:p>
    <w:p w14:paraId="46B091F1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Retorno al Jugador:</w:t>
      </w:r>
    </w:p>
    <w:p w14:paraId="7EDBA79C" w14:textId="77777777" w:rsidR="009D6559" w:rsidRPr="009D6559" w:rsidRDefault="009D6559" w:rsidP="009D655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El valor del RTP es el retorno teórico al jugador, calculado dividiendo las ganancias totales por las apuestas totales a partir de 1000000000 rondas de juego simuladas.</w:t>
      </w:r>
    </w:p>
    <w:p w14:paraId="4BB9FC70" w14:textId="77777777" w:rsidR="009D6559" w:rsidRPr="009D6559" w:rsidRDefault="009D6559" w:rsidP="009D655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El porcentaje mínimo teórico de retorno al jugador (RTP) es del 95.93% y el porcentaje máximo teórico de retorno al jugador (RTP) es del 95.97%.</w:t>
      </w:r>
    </w:p>
    <w:p w14:paraId="39163CC3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Comprar Bonus:</w:t>
      </w:r>
    </w:p>
    <w:p w14:paraId="2525EA25" w14:textId="77777777" w:rsidR="009D6559" w:rsidRPr="009D6559" w:rsidRDefault="009D6559" w:rsidP="009D655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El juego tiene una opción de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COMPRAR BONUS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, donde esté activada.</w:t>
      </w:r>
    </w:p>
    <w:p w14:paraId="3A945719" w14:textId="77777777" w:rsidR="009D6559" w:rsidRPr="009D6559" w:rsidRDefault="009D6559" w:rsidP="009D655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Comprar un Bonus activará la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Función de Partidas Gratis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.</w:t>
      </w:r>
    </w:p>
    <w:p w14:paraId="67DE22C3" w14:textId="77777777" w:rsidR="009D6559" w:rsidRPr="009D6559" w:rsidRDefault="009D6559" w:rsidP="009D655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lastRenderedPageBreak/>
        <w:t>Pulse el botón </w:t>
      </w: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COMPRAR BONUS</w:t>
      </w:r>
      <w:r w:rsidRPr="009D6559">
        <w:rPr>
          <w:rFonts w:ascii="Century Gothic" w:eastAsia="Times New Roman" w:hAnsi="Century Gothic" w:cs="Times New Roman"/>
          <w:sz w:val="23"/>
          <w:szCs w:val="23"/>
        </w:rPr>
        <w:t> para seleccionar el nivel de apuesta de Comprar Bonus y confirmar la compra.</w:t>
      </w:r>
    </w:p>
    <w:p w14:paraId="4FE87405" w14:textId="77777777" w:rsidR="009D6559" w:rsidRPr="009D6559" w:rsidRDefault="009D6559" w:rsidP="009D655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Una vez haya confirmado la compra de Comprar Bonus, los carretes girarán y se activará una función.</w:t>
      </w:r>
    </w:p>
    <w:p w14:paraId="23B7D436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Aviso sobre las desconexiones:</w:t>
      </w:r>
    </w:p>
    <w:p w14:paraId="5E54E0C6" w14:textId="77777777" w:rsidR="009D6559" w:rsidRPr="009D6559" w:rsidRDefault="009D6559" w:rsidP="009D655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Si pierde la conexión a Internet durante:</w:t>
      </w:r>
    </w:p>
    <w:p w14:paraId="793FFEDE" w14:textId="77777777" w:rsidR="009D6559" w:rsidRPr="009D6559" w:rsidRDefault="009D6559" w:rsidP="009D655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Un giro, el giro se completará automáticamente y cualquier ganancia se añadirá a su saldo.</w:t>
      </w:r>
    </w:p>
    <w:p w14:paraId="27217CEA" w14:textId="77777777" w:rsidR="009D6559" w:rsidRPr="009D6559" w:rsidRDefault="009D6559" w:rsidP="009D655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Una función de bonus o el giro activador de la función, se le dirigirá a la función cuando se reconecte.</w:t>
      </w:r>
    </w:p>
    <w:p w14:paraId="4AC1F6FF" w14:textId="77777777" w:rsidR="009D6559" w:rsidRPr="009D6559" w:rsidRDefault="009D6559" w:rsidP="009D6559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Auto Juego, el giro se completará automáticamente pero no se iniciarán giros adicionales.</w:t>
      </w:r>
    </w:p>
    <w:p w14:paraId="0E2D7440" w14:textId="77777777" w:rsidR="009D6559" w:rsidRPr="009D6559" w:rsidRDefault="009D6559" w:rsidP="009D655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sz w:val="23"/>
          <w:szCs w:val="23"/>
        </w:rPr>
        <w:t>Para ver el resultado de su ronda anterior tras reiniciar sesión en el portal, pulse el icono del historial de juego en la barra de herramientas inferior.</w:t>
      </w:r>
    </w:p>
    <w:p w14:paraId="00D1660A" w14:textId="77777777" w:rsidR="009D6559" w:rsidRPr="009D6559" w:rsidRDefault="009D6559" w:rsidP="009D655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3"/>
          <w:szCs w:val="23"/>
        </w:rPr>
      </w:pPr>
      <w:r w:rsidRPr="009D6559">
        <w:rPr>
          <w:rFonts w:ascii="Century Gothic" w:eastAsia="Times New Roman" w:hAnsi="Century Gothic" w:cs="Times New Roman"/>
          <w:b/>
          <w:bCs/>
          <w:sz w:val="23"/>
          <w:szCs w:val="23"/>
        </w:rPr>
        <w:t>Las fallos de funcionamiento anulan todos los premios y jugadas.</w:t>
      </w:r>
    </w:p>
    <w:p w14:paraId="7C44363E" w14:textId="77777777" w:rsidR="009D6559" w:rsidRPr="009D6559" w:rsidRDefault="009D6559" w:rsidP="009D6559">
      <w:pPr>
        <w:spacing w:after="0" w:line="240" w:lineRule="auto"/>
        <w:jc w:val="right"/>
        <w:rPr>
          <w:rFonts w:ascii="Century Gothic" w:eastAsia="Times New Roman" w:hAnsi="Century Gothic" w:cs="Times New Roman"/>
          <w:caps/>
          <w:sz w:val="18"/>
          <w:szCs w:val="18"/>
        </w:rPr>
      </w:pPr>
      <w:r w:rsidRPr="009D6559">
        <w:rPr>
          <w:rFonts w:ascii="Century Gothic" w:eastAsia="Times New Roman" w:hAnsi="Century Gothic" w:cs="Times New Roman"/>
          <w:caps/>
          <w:sz w:val="18"/>
          <w:szCs w:val="18"/>
        </w:rPr>
        <w:t>ACTUALIZADO EL:4/1/2023</w:t>
      </w:r>
    </w:p>
    <w:p w14:paraId="307917A4" w14:textId="77777777" w:rsidR="002C7F04" w:rsidRPr="009D6559" w:rsidRDefault="002C7F04" w:rsidP="009D6559"/>
    <w:sectPr w:rsidR="002C7F04" w:rsidRPr="009D65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E23C" w14:textId="77777777" w:rsidR="004328C8" w:rsidRDefault="004328C8" w:rsidP="004328C8">
      <w:pPr>
        <w:spacing w:after="0" w:line="240" w:lineRule="auto"/>
      </w:pPr>
      <w:r>
        <w:separator/>
      </w:r>
    </w:p>
  </w:endnote>
  <w:endnote w:type="continuationSeparator" w:id="0">
    <w:p w14:paraId="62CAA34E" w14:textId="77777777" w:rsidR="004328C8" w:rsidRDefault="004328C8" w:rsidP="0043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EB9A" w14:textId="15AD23A9" w:rsidR="004328C8" w:rsidRDefault="004328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E3DB661" wp14:editId="0883AAE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d9c44a22825a103389e29673" descr="{&quot;HashCode&quot;:7770307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ACE9DC" w14:textId="00221DDC" w:rsidR="004328C8" w:rsidRPr="004328C8" w:rsidRDefault="004328C8" w:rsidP="004328C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328C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DB661" id="_x0000_t202" coordsize="21600,21600" o:spt="202" path="m,l,21600r21600,l21600,xe">
              <v:stroke joinstyle="miter"/>
              <v:path gradientshapeok="t" o:connecttype="rect"/>
            </v:shapetype>
            <v:shape id="MSIPCMd9c44a22825a103389e29673" o:spid="_x0000_s1026" type="#_x0000_t202" alt="{&quot;HashCode&quot;:77703072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34ACE9DC" w14:textId="00221DDC" w:rsidR="004328C8" w:rsidRPr="004328C8" w:rsidRDefault="004328C8" w:rsidP="004328C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328C8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7776" w14:textId="77777777" w:rsidR="004328C8" w:rsidRDefault="004328C8" w:rsidP="004328C8">
      <w:pPr>
        <w:spacing w:after="0" w:line="240" w:lineRule="auto"/>
      </w:pPr>
      <w:r>
        <w:separator/>
      </w:r>
    </w:p>
  </w:footnote>
  <w:footnote w:type="continuationSeparator" w:id="0">
    <w:p w14:paraId="2040FFC3" w14:textId="77777777" w:rsidR="004328C8" w:rsidRDefault="004328C8" w:rsidP="0043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111"/>
    <w:multiLevelType w:val="multilevel"/>
    <w:tmpl w:val="F074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74484"/>
    <w:multiLevelType w:val="multilevel"/>
    <w:tmpl w:val="681C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21E41"/>
    <w:multiLevelType w:val="multilevel"/>
    <w:tmpl w:val="BF44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B0D90"/>
    <w:multiLevelType w:val="multilevel"/>
    <w:tmpl w:val="E04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B3931"/>
    <w:multiLevelType w:val="multilevel"/>
    <w:tmpl w:val="9E66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1503B"/>
    <w:multiLevelType w:val="multilevel"/>
    <w:tmpl w:val="4364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8486B"/>
    <w:multiLevelType w:val="multilevel"/>
    <w:tmpl w:val="0EA6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D34F0"/>
    <w:multiLevelType w:val="multilevel"/>
    <w:tmpl w:val="300A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15192"/>
    <w:multiLevelType w:val="multilevel"/>
    <w:tmpl w:val="4F90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5604E"/>
    <w:multiLevelType w:val="multilevel"/>
    <w:tmpl w:val="9C82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751B2"/>
    <w:multiLevelType w:val="multilevel"/>
    <w:tmpl w:val="DD9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86843"/>
    <w:multiLevelType w:val="multilevel"/>
    <w:tmpl w:val="4A90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C4694"/>
    <w:multiLevelType w:val="multilevel"/>
    <w:tmpl w:val="BD8A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6A1FAA"/>
    <w:multiLevelType w:val="multilevel"/>
    <w:tmpl w:val="EC8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437D2"/>
    <w:multiLevelType w:val="multilevel"/>
    <w:tmpl w:val="46F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809B0"/>
    <w:multiLevelType w:val="multilevel"/>
    <w:tmpl w:val="96AE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A5D68"/>
    <w:multiLevelType w:val="multilevel"/>
    <w:tmpl w:val="6984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12FA4"/>
    <w:multiLevelType w:val="multilevel"/>
    <w:tmpl w:val="DBA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3364A"/>
    <w:multiLevelType w:val="multilevel"/>
    <w:tmpl w:val="D100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517E79"/>
    <w:multiLevelType w:val="multilevel"/>
    <w:tmpl w:val="63DE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3396B"/>
    <w:multiLevelType w:val="multilevel"/>
    <w:tmpl w:val="F14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221F0"/>
    <w:multiLevelType w:val="multilevel"/>
    <w:tmpl w:val="592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B2D2F"/>
    <w:multiLevelType w:val="multilevel"/>
    <w:tmpl w:val="4BF8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97850"/>
    <w:multiLevelType w:val="multilevel"/>
    <w:tmpl w:val="CD2C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A476E"/>
    <w:multiLevelType w:val="multilevel"/>
    <w:tmpl w:val="292A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D5313"/>
    <w:multiLevelType w:val="multilevel"/>
    <w:tmpl w:val="7A32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DB7671"/>
    <w:multiLevelType w:val="multilevel"/>
    <w:tmpl w:val="58A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EA10B6"/>
    <w:multiLevelType w:val="multilevel"/>
    <w:tmpl w:val="6F3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607496">
    <w:abstractNumId w:val="5"/>
  </w:num>
  <w:num w:numId="2" w16cid:durableId="1806314000">
    <w:abstractNumId w:val="22"/>
  </w:num>
  <w:num w:numId="3" w16cid:durableId="1681085042">
    <w:abstractNumId w:val="4"/>
  </w:num>
  <w:num w:numId="4" w16cid:durableId="640966191">
    <w:abstractNumId w:val="11"/>
  </w:num>
  <w:num w:numId="5" w16cid:durableId="90320581">
    <w:abstractNumId w:val="7"/>
  </w:num>
  <w:num w:numId="6" w16cid:durableId="1847866813">
    <w:abstractNumId w:val="17"/>
  </w:num>
  <w:num w:numId="7" w16cid:durableId="1463965108">
    <w:abstractNumId w:val="15"/>
  </w:num>
  <w:num w:numId="8" w16cid:durableId="528563966">
    <w:abstractNumId w:val="3"/>
  </w:num>
  <w:num w:numId="9" w16cid:durableId="1665276670">
    <w:abstractNumId w:val="21"/>
  </w:num>
  <w:num w:numId="10" w16cid:durableId="1168711490">
    <w:abstractNumId w:val="9"/>
  </w:num>
  <w:num w:numId="11" w16cid:durableId="1625042981">
    <w:abstractNumId w:val="20"/>
  </w:num>
  <w:num w:numId="12" w16cid:durableId="750353511">
    <w:abstractNumId w:val="24"/>
  </w:num>
  <w:num w:numId="13" w16cid:durableId="1494955529">
    <w:abstractNumId w:val="6"/>
  </w:num>
  <w:num w:numId="14" w16cid:durableId="784619996">
    <w:abstractNumId w:val="2"/>
  </w:num>
  <w:num w:numId="15" w16cid:durableId="1209415594">
    <w:abstractNumId w:val="1"/>
  </w:num>
  <w:num w:numId="16" w16cid:durableId="853422440">
    <w:abstractNumId w:val="13"/>
  </w:num>
  <w:num w:numId="17" w16cid:durableId="458112423">
    <w:abstractNumId w:val="0"/>
  </w:num>
  <w:num w:numId="18" w16cid:durableId="1827277594">
    <w:abstractNumId w:val="14"/>
  </w:num>
  <w:num w:numId="19" w16cid:durableId="585654101">
    <w:abstractNumId w:val="25"/>
  </w:num>
  <w:num w:numId="20" w16cid:durableId="2011789406">
    <w:abstractNumId w:val="8"/>
  </w:num>
  <w:num w:numId="21" w16cid:durableId="173880163">
    <w:abstractNumId w:val="16"/>
  </w:num>
  <w:num w:numId="22" w16cid:durableId="358048849">
    <w:abstractNumId w:val="26"/>
  </w:num>
  <w:num w:numId="23" w16cid:durableId="832256597">
    <w:abstractNumId w:val="10"/>
  </w:num>
  <w:num w:numId="24" w16cid:durableId="564494074">
    <w:abstractNumId w:val="23"/>
  </w:num>
  <w:num w:numId="25" w16cid:durableId="512576835">
    <w:abstractNumId w:val="27"/>
  </w:num>
  <w:num w:numId="26" w16cid:durableId="1407193567">
    <w:abstractNumId w:val="19"/>
  </w:num>
  <w:num w:numId="27" w16cid:durableId="1564834925">
    <w:abstractNumId w:val="12"/>
  </w:num>
  <w:num w:numId="28" w16cid:durableId="10185096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C8"/>
    <w:rsid w:val="002C7F04"/>
    <w:rsid w:val="002D1B80"/>
    <w:rsid w:val="00362444"/>
    <w:rsid w:val="004328C8"/>
    <w:rsid w:val="009D6559"/>
    <w:rsid w:val="00D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B33A"/>
  <w15:chartTrackingRefBased/>
  <w15:docId w15:val="{4148BB3D-318D-4985-BF08-4874FC8A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2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8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28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C8"/>
  </w:style>
  <w:style w:type="paragraph" w:styleId="Footer">
    <w:name w:val="footer"/>
    <w:basedOn w:val="Normal"/>
    <w:link w:val="FooterChar"/>
    <w:uiPriority w:val="99"/>
    <w:unhideWhenUsed/>
    <w:rsid w:val="0043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Company>Playtech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Tarasevych</dc:creator>
  <cp:keywords/>
  <dc:description/>
  <cp:lastModifiedBy>Ievgeniia Tarasevych</cp:lastModifiedBy>
  <cp:revision>2</cp:revision>
  <dcterms:created xsi:type="dcterms:W3CDTF">2023-01-04T14:20:00Z</dcterms:created>
  <dcterms:modified xsi:type="dcterms:W3CDTF">2023-01-04T14:20:00Z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cd77f9-c127-4203-883e-f7a13c018ab9_Enabled">
    <vt:lpwstr>true</vt:lpwstr>
  </property>
  <property fmtid="{D5CDD505-2E9C-101B-9397-08002B2CF9AE}" pid="3" name="MSIP_Label_31cd77f9-c127-4203-883e-f7a13c018ab9_SetDate">
    <vt:lpwstr>2023-01-04T14:20:26Z</vt:lpwstr>
  </property>
  <property fmtid="{D5CDD505-2E9C-101B-9397-08002B2CF9AE}" pid="4" name="MSIP_Label_31cd77f9-c127-4203-883e-f7a13c018ab9_Method">
    <vt:lpwstr>Standard</vt:lpwstr>
  </property>
  <property fmtid="{D5CDD505-2E9C-101B-9397-08002B2CF9AE}" pid="5" name="MSIP_Label_31cd77f9-c127-4203-883e-f7a13c018ab9_Name">
    <vt:lpwstr>31cd77f9-c127-4203-883e-f7a13c018ab9</vt:lpwstr>
  </property>
  <property fmtid="{D5CDD505-2E9C-101B-9397-08002B2CF9AE}" pid="6" name="MSIP_Label_31cd77f9-c127-4203-883e-f7a13c018ab9_SiteId">
    <vt:lpwstr>4f7d16ef-7616-46a7-9866-fc17a74d8500</vt:lpwstr>
  </property>
  <property fmtid="{D5CDD505-2E9C-101B-9397-08002B2CF9AE}" pid="7" name="MSIP_Label_31cd77f9-c127-4203-883e-f7a13c018ab9_ActionId">
    <vt:lpwstr>b9d08d43-d88e-453e-b39a-cffbe0dda4c7</vt:lpwstr>
  </property>
  <property fmtid="{D5CDD505-2E9C-101B-9397-08002B2CF9AE}" pid="8" name="MSIP_Label_31cd77f9-c127-4203-883e-f7a13c018ab9_ContentBits">
    <vt:lpwstr>2</vt:lpwstr>
  </property>
</Properties>
</file>