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0965" w14:textId="77777777" w:rsidR="00FD16D7" w:rsidRPr="00FD16D7" w:rsidRDefault="00FD16D7" w:rsidP="00FD16D7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D16D7"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t>Gold Pile™: Toltec Treasure™</w:t>
      </w:r>
    </w:p>
    <w:p w14:paraId="70135D67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Tragaperras de 5 ruedas y 25 líneas</w:t>
      </w:r>
    </w:p>
    <w:p w14:paraId="31F3200C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objetivo de la tragaperras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Gold Pile™: Toltec Treasure™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es obtener combinaciones de símbolos ganadores, haciendo girar los carretes.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Cómo jugar:</w:t>
      </w:r>
    </w:p>
    <w:p w14:paraId="572127ED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Gold Pile™: Toltec Treasure™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es una tragaperras de 5 carretes y 3 filas con una función de Partidas Gratis, una función Gold Pile™ y una función Grand Chase.</w:t>
      </w:r>
    </w:p>
    <w:p w14:paraId="2E059873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Siempre hay 25 líneas de pago activas.</w:t>
      </w:r>
    </w:p>
    <w:p w14:paraId="27B63617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 apuesta total es igual al valor de moneda x10.</w:t>
      </w:r>
    </w:p>
    <w:p w14:paraId="1445E0AE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más información sobre el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Indicador de 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consulte la sección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Gold Pile™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57C94242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iniciar el juego 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INICIAR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en la pantalla de entrada.</w:t>
      </w:r>
    </w:p>
    <w:p w14:paraId="5EFFD004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seleccionar la apuesta total pulse los botones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+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-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16DC14D4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Pulse los botones flecha para seleccionar un porcentaje del Indicador de oro.</w:t>
      </w:r>
    </w:p>
    <w:p w14:paraId="1417C7A9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GIRAR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para girar los carretes con la apuesta actual.</w:t>
      </w:r>
    </w:p>
    <w:p w14:paraId="6F534C2C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premios de línea se pueden formar en cualquier línea de premio y deben aparecer en carretes adyacentes, de izquierda a derecha, empezando por el de más a la izquierda.</w:t>
      </w:r>
    </w:p>
    <w:p w14:paraId="699E3383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premios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pueden formarse con símbolos coincidentes en cualquier posición de los carretes, según la tabla de premios.</w:t>
      </w:r>
    </w:p>
    <w:p w14:paraId="752B086C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Solo se paga la combinación ganadora más alta por símbolo.</w:t>
      </w:r>
    </w:p>
    <w:p w14:paraId="0EEEFD4A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En caso de darse un giro ganador, el campo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PREMIO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muestra las ganancias acumuladas de las líneas y los Scatter.</w:t>
      </w:r>
    </w:p>
    <w:p w14:paraId="0177C2A6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premios se calculan según la tabla de premios.</w:t>
      </w:r>
    </w:p>
    <w:p w14:paraId="6A7307B5" w14:textId="77777777" w:rsidR="00FD16D7" w:rsidRPr="00FD16D7" w:rsidRDefault="00FD16D7" w:rsidP="00FD16D7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más información sobre las líneas de premio, 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 vaya 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Líneas de apuesta ganadoras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59FBADCE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Auto Juego:</w:t>
      </w:r>
    </w:p>
    <w:p w14:paraId="2747913A" w14:textId="77777777" w:rsidR="00FD16D7" w:rsidRPr="00FD16D7" w:rsidRDefault="00FD16D7" w:rsidP="00FD16D7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En el Auto Juego los carretes giran automáticamente.</w:t>
      </w:r>
    </w:p>
    <w:p w14:paraId="7F9B2C4B" w14:textId="77777777" w:rsidR="00FD16D7" w:rsidRPr="00FD16D7" w:rsidRDefault="00FD16D7" w:rsidP="00FD16D7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mostrar la lista de opciones, 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AUTO JUEGO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 después seleccione el número de giros que se jugarán automáticamente.</w:t>
      </w:r>
    </w:p>
    <w:p w14:paraId="7EFF2B5C" w14:textId="77777777" w:rsidR="00FD16D7" w:rsidRPr="00FD16D7" w:rsidRDefault="00FD16D7" w:rsidP="00FD16D7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Durante el Auto Juego podrá ver el número de giros restantes.</w:t>
      </w:r>
    </w:p>
    <w:p w14:paraId="1E2F5AD7" w14:textId="77777777" w:rsidR="00FD16D7" w:rsidRPr="00FD16D7" w:rsidRDefault="00FD16D7" w:rsidP="00FD16D7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Auto Juego termina cuando:</w:t>
      </w:r>
    </w:p>
    <w:p w14:paraId="19BCABAC" w14:textId="77777777" w:rsidR="00FD16D7" w:rsidRPr="00FD16D7" w:rsidRDefault="00FD16D7" w:rsidP="00FD16D7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carretes han girado el número de veces determinadas.</w:t>
      </w:r>
    </w:p>
    <w:p w14:paraId="7612967C" w14:textId="77777777" w:rsidR="00FD16D7" w:rsidRPr="00FD16D7" w:rsidRDefault="00FD16D7" w:rsidP="00FD16D7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No tiene fondos suficientes para el giro siguiente.</w:t>
      </w:r>
    </w:p>
    <w:p w14:paraId="42240B4F" w14:textId="77777777" w:rsidR="00FD16D7" w:rsidRPr="00FD16D7" w:rsidRDefault="00FD16D7" w:rsidP="00FD16D7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Puede detener el Auto Juego pulsando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DETENER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7BD29DB4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Tabla de premios:</w:t>
      </w:r>
    </w:p>
    <w:p w14:paraId="59F8F195" w14:textId="77777777" w:rsidR="00FD16D7" w:rsidRPr="00FD16D7" w:rsidRDefault="00FD16D7" w:rsidP="00FD16D7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lastRenderedPageBreak/>
        <w:t>Para abrir la tabla de premios, 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3E58D03F" w14:textId="77777777" w:rsidR="00FD16D7" w:rsidRPr="00FD16D7" w:rsidRDefault="00FD16D7" w:rsidP="00FD16D7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desplazarse por la tabla de premios use la barra de desplazamiento.</w:t>
      </w:r>
    </w:p>
    <w:p w14:paraId="7039E909" w14:textId="77777777" w:rsidR="00FD16D7" w:rsidRPr="00FD16D7" w:rsidRDefault="00FD16D7" w:rsidP="00FD16D7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cerrar la tabla de premios y volver al juego, pulse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X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78ADEA8A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Líneas de Premio:</w:t>
      </w:r>
    </w:p>
    <w:p w14:paraId="430B9C1B" w14:textId="77777777" w:rsidR="00FD16D7" w:rsidRPr="00FD16D7" w:rsidRDefault="00FD16D7" w:rsidP="00FD16D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Las líneas de premio activas se representan por marcos en los símbolos que aparecen sobre las posiciones de símbolos en cada carrete, como aparece en la tabla de premios.</w:t>
      </w:r>
    </w:p>
    <w:p w14:paraId="2F7087E9" w14:textId="77777777" w:rsidR="00FD16D7" w:rsidRPr="00FD16D7" w:rsidRDefault="00FD16D7" w:rsidP="00FD16D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premios solo pueden darse en líneas de premio activas.</w:t>
      </w:r>
    </w:p>
    <w:p w14:paraId="0B1AAFCB" w14:textId="77777777" w:rsidR="00FD16D7" w:rsidRPr="00FD16D7" w:rsidRDefault="00FD16D7" w:rsidP="00FD16D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Las combinaciones ganadoras deben empezar por el carrete de más a la izquierda y el mismo símbolo debe estar en cada carrete consecutivo.</w:t>
      </w:r>
    </w:p>
    <w:p w14:paraId="19D6B06D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Límite máximo de ganancias:</w:t>
      </w:r>
    </w:p>
    <w:p w14:paraId="5C3B097B" w14:textId="77777777" w:rsidR="00FD16D7" w:rsidRPr="00FD16D7" w:rsidRDefault="00FD16D7" w:rsidP="00FD16D7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 cuantía del premio más alto del juego tiene un límite máximo. Para más información lea los Términos y Condiciones.</w:t>
      </w:r>
    </w:p>
    <w:p w14:paraId="5FE7A340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Scatter:</w:t>
      </w:r>
    </w:p>
    <w:p w14:paraId="546EB9D9" w14:textId="77777777" w:rsidR="00FD16D7" w:rsidRPr="00FD16D7" w:rsidRDefault="00FD16D7" w:rsidP="00FD16D7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es 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Pirámide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 3 o más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en cualquier posición activan 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de Partidas Gratis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36DC8D61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Símbolo Comodín:</w:t>
      </w:r>
    </w:p>
    <w:p w14:paraId="46288A05" w14:textId="77777777" w:rsidR="00FD16D7" w:rsidRPr="00FD16D7" w:rsidRDefault="00FD16D7" w:rsidP="00FD16D7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puede sustituir a cualquier otro símbolo salvo al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 todos los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para crear la mejor combinación ganadora posible.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Símbolo Comodín de Oro:</w:t>
      </w:r>
    </w:p>
    <w:p w14:paraId="1C43BC1C" w14:textId="77777777" w:rsidR="00FD16D7" w:rsidRPr="00FD16D7" w:rsidRDefault="00FD16D7" w:rsidP="00FD16D7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 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puede sustituir a cualquier otro símbolo salvo al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 al resto de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para crear la mejor combinación ganadora posible.</w:t>
      </w:r>
    </w:p>
    <w:p w14:paraId="6D942CED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Gold Pile™:</w:t>
      </w:r>
    </w:p>
    <w:p w14:paraId="688C671F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Todos los símbolos, excepto el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tienen una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que solo puede aparecer en el carrete 5.</w:t>
      </w:r>
    </w:p>
    <w:p w14:paraId="6D5D072C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porcentaje del indicador de oro seleccionado por el jugador determina la probabilidad de que un símbolo en el carrete 5 sea la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24E906F1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Cuanto mayor sea el porcentaje seleccionado en el Indicador de oro, más posibilidades habrá de que un símbolo en el carrete 5 sea la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del mismo.</w:t>
      </w:r>
    </w:p>
    <w:p w14:paraId="1ABC0B05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jugador puede seleccionar un porcentaje del Indicador de oro del 10%, 20%, 30%, 40%, 50%, 60%, 70%, 80%, 90% o 100%.</w:t>
      </w:r>
    </w:p>
    <w:p w14:paraId="3AFF6C86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cambios en el porcentaje del Indicador de Oro no cambian el valor de los Jackpots.</w:t>
      </w:r>
    </w:p>
    <w:p w14:paraId="73F322E0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lastRenderedPageBreak/>
        <w:t>La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de un símbolo contribuye a los premios de línea de 5 iguales igual que la versión normal de ese símbolo.</w:t>
      </w:r>
    </w:p>
    <w:p w14:paraId="518DCF2E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Sin embargo, un premio de línea de 5 iguales que incluya una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de un símbolo en el carrete 5 y al menos un símbolo sustituyendo,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MAXI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o el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MINI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4851EF74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el premio de línea de 5 iguales es para símbolos "A", "K", "Q", "J", "10" o "9" se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MINI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0A5C0385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el premio de línea de 5 iguales es cualquier otro símbolo se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MAXI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06FFB8A5" w14:textId="77777777" w:rsidR="00FD16D7" w:rsidRPr="00FD16D7" w:rsidRDefault="00FD16D7" w:rsidP="00FD16D7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Grand Chase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se activa cuando hay un premio de línea de 5 iguales que incluye una versión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de un símbolo en el carrete 5 y no hay sustituciones.</w:t>
      </w:r>
    </w:p>
    <w:p w14:paraId="1B5B55AE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Grand Chase</w:t>
      </w:r>
    </w:p>
    <w:p w14:paraId="19F2AF7B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 función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Grand Chase Feature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se activa con cualquier premio de línea 5 iguales que incluya una vesión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del símbolo en el carrete 5 y no incluya un símbolo que sustituye. 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Grand Chase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también puede activarse con 5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con el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 de 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en el quinto carrete.</w:t>
      </w:r>
    </w:p>
    <w:p w14:paraId="0E42CF2A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3 giros activados.</w:t>
      </w:r>
    </w:p>
    <w:p w14:paraId="34122AB1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Al comienzo de la función un marco resaltará la posición del símbolo activador en el carrete 5.</w:t>
      </w:r>
    </w:p>
    <w:p w14:paraId="37FC9720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En cada giro solo girará el carrete 5. El carrete solo contendrá símbolos activadores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GRAND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especiales.</w:t>
      </w:r>
    </w:p>
    <w:p w14:paraId="703E83C2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Al final del giro, si el marco resaltado contiene 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GRAND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, se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GRAND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y la función terminará.</w:t>
      </w:r>
    </w:p>
    <w:p w14:paraId="2951A137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el marco resaltado contiene 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activador, se activarán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MINI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o el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MAXI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3BA278A6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el premio de línea activadora era un premio "A", "K", "Q", "J", "10" o "9", se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MINI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62FB3E96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el premio de la línea activadora era para cualquier otro símbolo, se activará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MAXI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5B9CE8DE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Los giros continuarán hasta que se jueguen los 3 giros o se active el Jackpot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GRAND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2D9E6777" w14:textId="77777777" w:rsidR="00FD16D7" w:rsidRPr="00FD16D7" w:rsidRDefault="00FD16D7" w:rsidP="00FD16D7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Entonces terminará la función.</w:t>
      </w:r>
    </w:p>
    <w:p w14:paraId="30F3F967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Partidas gratis:</w:t>
      </w:r>
    </w:p>
    <w:p w14:paraId="1AB3AE99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Las partidas gratis se activan cuando 3 o más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aparecen a la vez en cualquier parte de los carretes.</w:t>
      </w:r>
    </w:p>
    <w:p w14:paraId="7A3DF6AD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Recibirá 8 partidas gratis.</w:t>
      </w:r>
    </w:p>
    <w:p w14:paraId="362D358C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Durante las partidas gratis, si aparecen 3 o más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a la vez en cualquier parte de los carretes, se activarán 8 partidas gratis adicionales.</w:t>
      </w:r>
    </w:p>
    <w:p w14:paraId="7F6C0882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Durante las partidas gratis, 2 símbolos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cualesquiera a la vez en cualquier parte de los carretes activarán 4 partidas gratis adicionales.</w:t>
      </w:r>
    </w:p>
    <w:p w14:paraId="6E8F5C75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lastRenderedPageBreak/>
        <w:t>Durante las partidas gratis, todos los símbolos del carrete 5 serán 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o el símbolo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Comodín de Oro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0CDAF0D0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Gold Pile™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puede activarse en las Partidas Gratis.</w:t>
      </w:r>
    </w:p>
    <w:p w14:paraId="46551C3A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Durante las Partidas Gratis la </w:t>
      </w: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Función Grand Chase</w:t>
      </w:r>
      <w:r w:rsidRPr="00FD16D7">
        <w:rPr>
          <w:rFonts w:ascii="Century Gothic" w:eastAsia="Times New Roman" w:hAnsi="Century Gothic" w:cs="Times New Roman"/>
          <w:sz w:val="23"/>
          <w:szCs w:val="23"/>
        </w:rPr>
        <w:t> no puede activarse.</w:t>
      </w:r>
    </w:p>
    <w:p w14:paraId="4A28AD8B" w14:textId="77777777" w:rsidR="00FD16D7" w:rsidRPr="00FD16D7" w:rsidRDefault="00FD16D7" w:rsidP="00FD16D7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Las partidas gratis se juegan con la misma apuesta que el giro que las activó.</w:t>
      </w:r>
    </w:p>
    <w:p w14:paraId="15968A7C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Retorno al Jugador:</w:t>
      </w:r>
    </w:p>
    <w:p w14:paraId="4B4B7A7B" w14:textId="77777777" w:rsidR="00FD16D7" w:rsidRPr="00FD16D7" w:rsidRDefault="00FD16D7" w:rsidP="00FD16D7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El porcentaje teórico de retorno al jugador (RTP) es del 96.46%.</w:t>
      </w:r>
    </w:p>
    <w:p w14:paraId="29A6ACCF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Aviso sobre las desconexiones:</w:t>
      </w:r>
    </w:p>
    <w:p w14:paraId="7A4038CB" w14:textId="77777777" w:rsidR="00FD16D7" w:rsidRPr="00FD16D7" w:rsidRDefault="00FD16D7" w:rsidP="00FD16D7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Si pierde la conexión a Internet durante:</w:t>
      </w:r>
    </w:p>
    <w:p w14:paraId="0CCFBB69" w14:textId="77777777" w:rsidR="00FD16D7" w:rsidRPr="00FD16D7" w:rsidRDefault="00FD16D7" w:rsidP="00FD16D7">
      <w:pPr>
        <w:numPr>
          <w:ilvl w:val="1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Un giro, el giro se completará automáticamente y cualquier ganancia se añadirá a su saldo.</w:t>
      </w:r>
    </w:p>
    <w:p w14:paraId="185561C5" w14:textId="77777777" w:rsidR="00FD16D7" w:rsidRPr="00FD16D7" w:rsidRDefault="00FD16D7" w:rsidP="00FD16D7">
      <w:pPr>
        <w:numPr>
          <w:ilvl w:val="1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Una función de bonus en el giro activador, se le dirigirá a la función cuando se reconecte.</w:t>
      </w:r>
    </w:p>
    <w:p w14:paraId="1E948601" w14:textId="77777777" w:rsidR="00FD16D7" w:rsidRPr="00FD16D7" w:rsidRDefault="00FD16D7" w:rsidP="00FD16D7">
      <w:pPr>
        <w:numPr>
          <w:ilvl w:val="1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Auto Juego, el giro se completará automáticamente pero no se iniciarán giros adicionales.</w:t>
      </w:r>
    </w:p>
    <w:p w14:paraId="42E59A1F" w14:textId="77777777" w:rsidR="00FD16D7" w:rsidRPr="00FD16D7" w:rsidRDefault="00FD16D7" w:rsidP="00FD16D7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sz w:val="23"/>
          <w:szCs w:val="23"/>
        </w:rPr>
        <w:t>Para ver el resultado de su ronda anterior tras reiniciar sesión en el casino, pulse el icono del historial de juego en la barra de herramientas inferior.</w:t>
      </w:r>
    </w:p>
    <w:p w14:paraId="7D567538" w14:textId="77777777" w:rsidR="00FD16D7" w:rsidRPr="00FD16D7" w:rsidRDefault="00FD16D7" w:rsidP="00FD16D7">
      <w:pPr>
        <w:spacing w:before="100" w:beforeAutospacing="1" w:after="100" w:afterAutospacing="1"/>
        <w:rPr>
          <w:rFonts w:ascii="Century Gothic" w:eastAsia="Times New Roman" w:hAnsi="Century Gothic" w:cs="Times New Roman"/>
          <w:sz w:val="23"/>
          <w:szCs w:val="23"/>
        </w:rPr>
      </w:pPr>
      <w:r w:rsidRPr="00FD16D7">
        <w:rPr>
          <w:rFonts w:ascii="Century Gothic" w:eastAsia="Times New Roman" w:hAnsi="Century Gothic" w:cs="Times New Roman"/>
          <w:b/>
          <w:bCs/>
          <w:sz w:val="23"/>
          <w:szCs w:val="23"/>
        </w:rPr>
        <w:t>Un fallo en el funcionamiento anulará todos los pagos.</w:t>
      </w:r>
    </w:p>
    <w:p w14:paraId="78DBDD00" w14:textId="77777777" w:rsidR="00FD16D7" w:rsidRPr="00FD16D7" w:rsidRDefault="00FD16D7" w:rsidP="00FD16D7">
      <w:pPr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FD16D7">
        <w:rPr>
          <w:rFonts w:ascii="Century Gothic" w:eastAsia="Times New Roman" w:hAnsi="Century Gothic" w:cs="Times New Roman"/>
          <w:caps/>
          <w:sz w:val="18"/>
          <w:szCs w:val="18"/>
        </w:rPr>
        <w:t>ACTUALIZADO EL:2/11/2020</w:t>
      </w:r>
    </w:p>
    <w:p w14:paraId="0DD9807E" w14:textId="77777777" w:rsidR="00FD16D7" w:rsidRPr="00FD16D7" w:rsidRDefault="00FD16D7"/>
    <w:sectPr w:rsidR="00FD16D7" w:rsidRPr="00FD1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1EF"/>
    <w:multiLevelType w:val="multilevel"/>
    <w:tmpl w:val="528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068B"/>
    <w:multiLevelType w:val="multilevel"/>
    <w:tmpl w:val="45A0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E5433"/>
    <w:multiLevelType w:val="multilevel"/>
    <w:tmpl w:val="FDC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F6712"/>
    <w:multiLevelType w:val="multilevel"/>
    <w:tmpl w:val="EAA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0006F"/>
    <w:multiLevelType w:val="multilevel"/>
    <w:tmpl w:val="9B1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A2B0C"/>
    <w:multiLevelType w:val="multilevel"/>
    <w:tmpl w:val="3E5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D5176"/>
    <w:multiLevelType w:val="multilevel"/>
    <w:tmpl w:val="DF6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D1B4D"/>
    <w:multiLevelType w:val="multilevel"/>
    <w:tmpl w:val="0EB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B6E95"/>
    <w:multiLevelType w:val="multilevel"/>
    <w:tmpl w:val="3E5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618B4"/>
    <w:multiLevelType w:val="multilevel"/>
    <w:tmpl w:val="CF1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47DC8"/>
    <w:multiLevelType w:val="multilevel"/>
    <w:tmpl w:val="7AC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D026E"/>
    <w:multiLevelType w:val="multilevel"/>
    <w:tmpl w:val="E18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D7"/>
    <w:rsid w:val="00ED6BD1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96DB"/>
  <w15:chartTrackingRefBased/>
  <w15:docId w15:val="{AD6AEA9A-718D-094B-AD3F-57F3D87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6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16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9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1C65BF6174B4ABDAF8A662DAE615A" ma:contentTypeVersion="14" ma:contentTypeDescription="Create a new document." ma:contentTypeScope="" ma:versionID="8d7e84d7dbdec5effd7d44621b454775">
  <xsd:schema xmlns:xsd="http://www.w3.org/2001/XMLSchema" xmlns:xs="http://www.w3.org/2001/XMLSchema" xmlns:p="http://schemas.microsoft.com/office/2006/metadata/properties" xmlns:ns1="http://schemas.microsoft.com/sharepoint/v3" xmlns:ns3="30526d31-2515-40ac-afb0-8f18fda9d8fc" xmlns:ns4="d0fa436e-f84d-46b8-b249-3cbd43633ba5" targetNamespace="http://schemas.microsoft.com/office/2006/metadata/properties" ma:root="true" ma:fieldsID="df483f759d420c98df64586193d3d13e" ns1:_="" ns3:_="" ns4:_="">
    <xsd:import namespace="http://schemas.microsoft.com/sharepoint/v3"/>
    <xsd:import namespace="30526d31-2515-40ac-afb0-8f18fda9d8fc"/>
    <xsd:import namespace="d0fa436e-f84d-46b8-b249-3cbd43633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6d31-2515-40ac-afb0-8f18fda9d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36e-f84d-46b8-b249-3cbd4363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4788E-EA0D-4B4F-83DA-A31C3A02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26d31-2515-40ac-afb0-8f18fda9d8fc"/>
    <ds:schemaRef ds:uri="d0fa436e-f84d-46b8-b249-3cbd4363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DE701-CA4B-4D05-8B26-9CDCFEB34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ADD6-288A-435C-A47A-F80952E8628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30526d31-2515-40ac-afb0-8f18fda9d8fc"/>
    <ds:schemaRef ds:uri="http://purl.org/dc/elements/1.1/"/>
    <ds:schemaRef ds:uri="http://schemas.microsoft.com/office/infopath/2007/PartnerControls"/>
    <ds:schemaRef ds:uri="d0fa436e-f84d-46b8-b249-3cbd43633b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Dehtiarova</dc:creator>
  <cp:keywords/>
  <dc:description/>
  <cp:lastModifiedBy>Laszlo Balogh</cp:lastModifiedBy>
  <cp:revision>2</cp:revision>
  <dcterms:created xsi:type="dcterms:W3CDTF">2020-11-02T07:59:00Z</dcterms:created>
  <dcterms:modified xsi:type="dcterms:W3CDTF">2020-11-02T07:59:00Z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0x010100AB21C65BF6174B4ABDAF8A662DAE615A</vt:lpwstr>
  </property>
</Properties>
</file>