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494A" w14:textId="0F45F509" w:rsidR="00695CC3" w:rsidRPr="00695CC3" w:rsidRDefault="00695CC3" w:rsidP="00DE6C52">
      <w:pPr>
        <w:spacing w:after="0" w:line="240" w:lineRule="auto"/>
        <w:rPr>
          <w:rFonts w:ascii="Times New Roman" w:eastAsia="Times New Roman" w:hAnsi="Times New Roman" w:cs="Times New Roman"/>
          <w:sz w:val="40"/>
          <w:szCs w:val="40"/>
        </w:rPr>
      </w:pPr>
      <w:r>
        <w:rPr>
          <w:rFonts w:ascii="Helvetica" w:hAnsi="Helvetica"/>
          <w:b/>
          <w:sz w:val="45"/>
        </w:rPr>
        <w:t>Rich Little Piggies - Hog Wild - File di aiuto</w:t>
      </w:r>
    </w:p>
    <w:p w14:paraId="045D6F95" w14:textId="77777777" w:rsidR="00695CC3" w:rsidRPr="00695CC3" w:rsidRDefault="00695CC3" w:rsidP="00695CC3">
      <w:pPr>
        <w:spacing w:before="100" w:beforeAutospacing="1" w:after="100" w:afterAutospacing="1" w:line="240" w:lineRule="auto"/>
        <w:outlineLvl w:val="0"/>
        <w:rPr>
          <w:rFonts w:ascii="Helvetica" w:eastAsia="Times New Roman" w:hAnsi="Helvetica" w:cs="Helvetica"/>
          <w:b/>
          <w:bCs/>
          <w:kern w:val="36"/>
          <w:sz w:val="28"/>
          <w:szCs w:val="28"/>
        </w:rPr>
      </w:pPr>
      <w:r>
        <w:rPr>
          <w:rFonts w:ascii="Helvetica" w:hAnsi="Helvetica"/>
          <w:b/>
          <w:sz w:val="28"/>
        </w:rPr>
        <w:t>SIMBOLO WILD</w:t>
      </w:r>
    </w:p>
    <w:p w14:paraId="0F8E567D" w14:textId="77777777" w:rsidR="00695CC3" w:rsidRPr="00695CC3" w:rsidRDefault="00695CC3" w:rsidP="00695CC3">
      <w:pPr>
        <w:numPr>
          <w:ilvl w:val="0"/>
          <w:numId w:val="1"/>
        </w:numPr>
        <w:spacing w:before="100" w:beforeAutospacing="1" w:after="100" w:afterAutospacing="1" w:line="240" w:lineRule="auto"/>
        <w:rPr>
          <w:rFonts w:ascii="Arial" w:eastAsia="Times New Roman" w:hAnsi="Arial" w:cs="Arial"/>
          <w:sz w:val="23"/>
          <w:szCs w:val="23"/>
        </w:rPr>
      </w:pPr>
      <w:r>
        <w:rPr>
          <w:rFonts w:ascii="Arial" w:hAnsi="Arial"/>
          <w:sz w:val="23"/>
        </w:rPr>
        <w:t>Il simbolo WILD sostituisce tutti i simboli, ad eccezione dei simboli MONETA BLU, MONETA GIALLA e MONETA ROSSA.</w:t>
      </w:r>
    </w:p>
    <w:p w14:paraId="6298A517" w14:textId="77777777" w:rsidR="00695CC3" w:rsidRPr="00695CC3" w:rsidRDefault="00695CC3" w:rsidP="00695CC3">
      <w:pPr>
        <w:spacing w:before="100" w:beforeAutospacing="1" w:after="100" w:afterAutospacing="1" w:line="240" w:lineRule="auto"/>
        <w:outlineLvl w:val="0"/>
        <w:rPr>
          <w:rFonts w:ascii="Helvetica" w:eastAsia="Times New Roman" w:hAnsi="Helvetica" w:cs="Helvetica"/>
          <w:b/>
          <w:bCs/>
          <w:kern w:val="36"/>
          <w:sz w:val="28"/>
          <w:szCs w:val="28"/>
        </w:rPr>
      </w:pPr>
      <w:r>
        <w:rPr>
          <w:rFonts w:ascii="Helvetica" w:hAnsi="Helvetica"/>
          <w:b/>
          <w:sz w:val="28"/>
        </w:rPr>
        <w:t>TABELLA DEI PAGAMENTI</w:t>
      </w:r>
    </w:p>
    <w:p w14:paraId="15025F97" w14:textId="77777777" w:rsidR="00695CC3" w:rsidRPr="00695CC3" w:rsidRDefault="00695CC3" w:rsidP="00695CC3">
      <w:pPr>
        <w:numPr>
          <w:ilvl w:val="0"/>
          <w:numId w:val="2"/>
        </w:numPr>
        <w:spacing w:before="100" w:beforeAutospacing="1" w:after="100" w:afterAutospacing="1" w:line="240" w:lineRule="auto"/>
        <w:rPr>
          <w:rFonts w:ascii="Arial" w:eastAsia="Times New Roman" w:hAnsi="Arial" w:cs="Arial"/>
          <w:sz w:val="23"/>
          <w:szCs w:val="23"/>
        </w:rPr>
      </w:pPr>
      <w:r>
        <w:rPr>
          <w:rFonts w:ascii="Arial" w:hAnsi="Arial"/>
          <w:sz w:val="23"/>
        </w:rPr>
        <w:t>Le vincite di linea devono apparire su rulli adiacenti, a partire dal rullo posto all'estrema sinistra. Viene pagata solo la vincita maggiore per ogni combinazione vincente.</w:t>
      </w:r>
    </w:p>
    <w:p w14:paraId="1719DD7A" w14:textId="77777777" w:rsidR="00695CC3" w:rsidRPr="00695CC3" w:rsidRDefault="00695CC3" w:rsidP="00695CC3">
      <w:pPr>
        <w:numPr>
          <w:ilvl w:val="0"/>
          <w:numId w:val="2"/>
        </w:numPr>
        <w:spacing w:before="100" w:beforeAutospacing="1" w:after="100" w:afterAutospacing="1" w:line="240" w:lineRule="auto"/>
        <w:rPr>
          <w:rFonts w:ascii="Arial" w:eastAsia="Times New Roman" w:hAnsi="Arial" w:cs="Arial"/>
          <w:sz w:val="23"/>
          <w:szCs w:val="23"/>
        </w:rPr>
      </w:pPr>
      <w:r>
        <w:rPr>
          <w:rFonts w:ascii="Arial" w:hAnsi="Arial"/>
          <w:sz w:val="23"/>
        </w:rPr>
        <w:t>Le vincite su linee multiple vengono sommate. La tabella dei pagamenti rispecchia la configurazione della scommessa attuale.</w:t>
      </w:r>
    </w:p>
    <w:p w14:paraId="56525EF2" w14:textId="77777777" w:rsidR="00695CC3" w:rsidRPr="00695CC3" w:rsidRDefault="00695CC3" w:rsidP="00695CC3">
      <w:pPr>
        <w:spacing w:before="100" w:beforeAutospacing="1" w:after="100" w:afterAutospacing="1" w:line="240" w:lineRule="auto"/>
        <w:outlineLvl w:val="0"/>
        <w:rPr>
          <w:rFonts w:ascii="Helvetica" w:eastAsia="Times New Roman" w:hAnsi="Helvetica" w:cs="Helvetica"/>
          <w:b/>
          <w:bCs/>
          <w:kern w:val="36"/>
          <w:sz w:val="28"/>
          <w:szCs w:val="28"/>
        </w:rPr>
      </w:pPr>
      <w:r>
        <w:rPr>
          <w:rFonts w:ascii="Helvetica" w:hAnsi="Helvetica"/>
          <w:b/>
          <w:sz w:val="28"/>
        </w:rPr>
        <w:t>RIVELAZIONE DEL MISTERO</w:t>
      </w:r>
    </w:p>
    <w:p w14:paraId="31114AA6" w14:textId="77777777" w:rsidR="00695CC3" w:rsidRPr="00695CC3" w:rsidRDefault="00695CC3" w:rsidP="00695CC3">
      <w:pPr>
        <w:numPr>
          <w:ilvl w:val="0"/>
          <w:numId w:val="3"/>
        </w:numPr>
        <w:spacing w:before="100" w:beforeAutospacing="1" w:after="100" w:afterAutospacing="1" w:line="240" w:lineRule="auto"/>
        <w:rPr>
          <w:rFonts w:ascii="Arial" w:eastAsia="Times New Roman" w:hAnsi="Arial" w:cs="Arial"/>
          <w:sz w:val="23"/>
          <w:szCs w:val="23"/>
        </w:rPr>
      </w:pPr>
      <w:r>
        <w:rPr>
          <w:rFonts w:ascii="Arial" w:hAnsi="Arial"/>
          <w:sz w:val="23"/>
        </w:rPr>
        <w:t>Durante il gioco base, prima che vengano valutati i pagamenti, tutti i SIMBOLI MISTERO saranno sostituiti con WILD, TIKI, MAIALE UKULELE, DONNA RICCA, VONGOLA, PALLA, ASSO, RE, REGINA, JACK o DIECI.</w:t>
      </w:r>
    </w:p>
    <w:p w14:paraId="7F6988E2" w14:textId="77777777" w:rsidR="00695CC3" w:rsidRPr="00695CC3" w:rsidRDefault="00695CC3" w:rsidP="00695CC3">
      <w:pPr>
        <w:numPr>
          <w:ilvl w:val="0"/>
          <w:numId w:val="3"/>
        </w:numPr>
        <w:spacing w:before="100" w:beforeAutospacing="1" w:after="100" w:afterAutospacing="1" w:line="240" w:lineRule="auto"/>
        <w:rPr>
          <w:rFonts w:ascii="Arial" w:eastAsia="Times New Roman" w:hAnsi="Arial" w:cs="Arial"/>
          <w:sz w:val="23"/>
          <w:szCs w:val="23"/>
        </w:rPr>
      </w:pPr>
      <w:r>
        <w:rPr>
          <w:rFonts w:ascii="Arial" w:hAnsi="Arial"/>
          <w:sz w:val="23"/>
        </w:rPr>
        <w:t>Inoltre, il SIMBOLO MISTERO può rivelare un simbolo MONETA BLU, MONETA GIALLA o MONETA ROSSA sulla parte superiore di un simbolo sostituito prima che i pagamenti siano valutati.</w:t>
      </w:r>
    </w:p>
    <w:p w14:paraId="0EB54A5A" w14:textId="77777777" w:rsidR="00695CC3" w:rsidRPr="00695CC3" w:rsidRDefault="00695CC3" w:rsidP="00695CC3">
      <w:pPr>
        <w:spacing w:before="100" w:beforeAutospacing="1" w:after="100" w:afterAutospacing="1" w:line="240" w:lineRule="auto"/>
        <w:outlineLvl w:val="0"/>
        <w:rPr>
          <w:rFonts w:ascii="Helvetica" w:eastAsia="Times New Roman" w:hAnsi="Helvetica" w:cs="Helvetica"/>
          <w:b/>
          <w:bCs/>
          <w:kern w:val="36"/>
          <w:sz w:val="28"/>
          <w:szCs w:val="28"/>
        </w:rPr>
      </w:pPr>
      <w:r>
        <w:rPr>
          <w:rFonts w:ascii="Helvetica" w:hAnsi="Helvetica"/>
          <w:b/>
          <w:sz w:val="28"/>
        </w:rPr>
        <w:t>FUNZIONE GIRI GRATIS</w:t>
      </w:r>
    </w:p>
    <w:p w14:paraId="5BF22919"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Qualsiasi combinazione di simboli MONETA BLU, MONETA GIALLA e MONETA ROSSA può attivare la funzione Giri Gratis e assegnare 1x la scommessa totale.</w:t>
      </w:r>
    </w:p>
    <w:p w14:paraId="741F8C14"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un simbolo MONETA BLU non attiva la funzione Giri Gratis, il simbolo MONETA BLU può aggiungere 1 giro gratis al contatore MAIALE BLU per l'opzione di puntata attiva.</w:t>
      </w:r>
    </w:p>
    <w:p w14:paraId="794DDFF6"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un simbolo MONETA GIALLA non attiva la funzione Giri Gratis, quel simbolo MONETA GIALLA può aggiungere 0,25x-6,75x la scommessa corrente al contatore MAJOR, MAXI, MINOR o MINI per l'opzione di puntata attiva.</w:t>
      </w:r>
    </w:p>
    <w:p w14:paraId="3B95D495"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un simbolo MONETA ROSSA non attiva la funzione Giri Gratis, quel simbolo MONETA ROSSA può aggiungere 15 Wild al contatore MAIALE ROSSO per l'opzione di puntata attiva.</w:t>
      </w:r>
    </w:p>
    <w:p w14:paraId="7E092779"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un simbolo MONETA ROSSA non attiva la funzione Giri Gratis e il contatore MAIALE ROSSO mostra un numero di Wild pari a 75, quel simbolo MONETA ROSSA può aggiungere 25 Wild al contatore MAIALE ROSSO per l'opzione di puntata attiva. Il contatore MAIALE ROSSO può mostrare un massimo di 100 Wild.</w:t>
      </w:r>
    </w:p>
    <w:p w14:paraId="403C5ADF"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la funzione Giri Gratis è stata attivata con il simbolo MONETA BLU, viene assegnato il numero di giri gratis mostrato nel contatore MAIALE BLU.</w:t>
      </w:r>
    </w:p>
    <w:p w14:paraId="6676F80C"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la funzione Giri Gratis non è stata attivata con il simbolo MONETA BLU, vengono assegnati 7 giri gratis quando viene assegnata la funzione Giri Gratis. Il contatore MAIALE BLU può mostrare un massimo di 100 giri gratis.</w:t>
      </w:r>
    </w:p>
    <w:p w14:paraId="7D16D8CB"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lastRenderedPageBreak/>
        <w:t>Al termine della funzione Giri Gratis attivata con il simbolo MONETA BLU, il contatore MAIALE BLU viene reimpostato a 9 giri gratis.</w:t>
      </w:r>
    </w:p>
    <w:p w14:paraId="7087EE49"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la funzione Giri Gratis è stata attivata con un simbolo MONETA GIALLA, ogni SIMBOLO MISTERO può rivelare un simbolo jackpot per MEGA, GRAND, MAJOR, MAXI, MINOR o MINI. I simboli jackpot vengono posizionati in uno degli spazi del contatore corrispondente.</w:t>
      </w:r>
    </w:p>
    <w:p w14:paraId="29CD612E"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MEGA, GRAND, MAJOR, MAXI, MINOR o MINI hanno 6, 5, 4, 3, 2 e 2 spazi rispettivamente.</w:t>
      </w:r>
    </w:p>
    <w:p w14:paraId="4715E286"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tutti gli spazi sono occupati da un contatore, i simboli jackpot per quel contatore vengono svuotati e viene assegnato il jackpot corrispondente, che sarà azzerato prima dell'assegnazione di qualsiasi altro jackpot.</w:t>
      </w:r>
    </w:p>
    <w:p w14:paraId="2DA00D17"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Al termine della funzione Giri Gratis attivata con il simbolo MONETA GIALLA, i contatori MEGA, GRAND, MAJOR, MAXI, MINOR e MINI vengono azzerati.</w:t>
      </w:r>
    </w:p>
    <w:p w14:paraId="70230019"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Se attivata dal simbolo MONETA ROSSA, la funzione Giri Gratis utilizzerà un set di rulli alternativo che contiene un numero di posizioni WILD pari al numero di Wild mostrati nel contatore MAIALE ROSSO.</w:t>
      </w:r>
    </w:p>
    <w:p w14:paraId="09C7A9A2"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Al termine della funzione Giri Gratis attivata con il simbolo MONETA ROSSA, il contatore MAIALE ROSSO viene reimpostato a 15 Wild.</w:t>
      </w:r>
    </w:p>
    <w:p w14:paraId="4BC36AB7"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Durante la funzione Giri Gratis, tutti i SIMBOLI MISTERO saranno sostituiti con WILD, TIKI, MAIALE UKULELE, DONNA RICCA, VONGOLA, PALLA, ASSO, RE, REGINA, JACK o DIECI prima che i pagamenti siano valutati.</w:t>
      </w:r>
    </w:p>
    <w:p w14:paraId="22E1D788"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Quando è attiva la funzione Giri Gratis viene utilizzata una serie di rulli alternativa.</w:t>
      </w:r>
    </w:p>
    <w:p w14:paraId="4D164935"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Le combinazioni vincenti per questi rulli sono identiche a quelle del gioco base, eccetto il fatto che i simboli MONETA BLU, MONETA GIALLA e MONETA ROSSA non compaiono.</w:t>
      </w:r>
    </w:p>
    <w:p w14:paraId="6B03570F" w14:textId="77777777" w:rsidR="00695CC3" w:rsidRPr="00695CC3" w:rsidRDefault="00695CC3" w:rsidP="00695CC3">
      <w:pPr>
        <w:numPr>
          <w:ilvl w:val="0"/>
          <w:numId w:val="4"/>
        </w:numPr>
        <w:spacing w:before="100" w:beforeAutospacing="1" w:after="100" w:afterAutospacing="1" w:line="240" w:lineRule="auto"/>
        <w:rPr>
          <w:rFonts w:ascii="Arial" w:eastAsia="Times New Roman" w:hAnsi="Arial" w:cs="Arial"/>
          <w:sz w:val="23"/>
          <w:szCs w:val="23"/>
        </w:rPr>
      </w:pPr>
      <w:r>
        <w:rPr>
          <w:rFonts w:ascii="Arial" w:hAnsi="Arial"/>
          <w:sz w:val="23"/>
        </w:rPr>
        <w:t>Le dimensioni dei Porcellini blu, gialli e rossi non hanno alcun effetto sull'attivazione della funzione Giri Gratis. L'accumulo di miglioramenti cambia con l'opzione di scommessa.</w:t>
      </w:r>
    </w:p>
    <w:p w14:paraId="7A2FCE5C" w14:textId="77777777" w:rsidR="00695CC3" w:rsidRPr="00695CC3" w:rsidRDefault="00695CC3" w:rsidP="00DE6C52">
      <w:pPr>
        <w:spacing w:before="100" w:beforeAutospacing="1" w:after="100" w:afterAutospacing="1" w:line="240" w:lineRule="auto"/>
        <w:outlineLvl w:val="0"/>
        <w:rPr>
          <w:rFonts w:ascii="Helvetica" w:eastAsia="Times New Roman" w:hAnsi="Helvetica" w:cs="Helvetica"/>
          <w:b/>
          <w:bCs/>
          <w:kern w:val="36"/>
          <w:sz w:val="28"/>
          <w:szCs w:val="28"/>
        </w:rPr>
      </w:pPr>
      <w:r>
        <w:rPr>
          <w:rFonts w:ascii="Helvetica" w:hAnsi="Helvetica"/>
          <w:b/>
          <w:sz w:val="28"/>
        </w:rPr>
        <w:t>NOTE LEGALI</w:t>
      </w:r>
    </w:p>
    <w:p w14:paraId="170C9FA1"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È necessaria una connessione Internet stabile.</w:t>
      </w:r>
    </w:p>
    <w:p w14:paraId="5A548EDF"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In caso di disconnessione, riavvia il gioco per completare le transazioni in sospeso.</w:t>
      </w:r>
    </w:p>
    <w:p w14:paraId="78F9E15E" w14:textId="32AB91F3"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Per questo gioco, il rendimento atteso è dell'</w:t>
      </w:r>
      <w:r w:rsidR="0025226F">
        <w:rPr>
          <w:rFonts w:ascii="Arial" w:hAnsi="Arial"/>
          <w:sz w:val="23"/>
        </w:rPr>
        <w:t xml:space="preserve"> </w:t>
      </w:r>
      <w:r w:rsidR="0025226F" w:rsidRPr="0025226F">
        <w:rPr>
          <w:rFonts w:ascii="Arial" w:hAnsi="Arial"/>
          <w:sz w:val="23"/>
        </w:rPr>
        <w:t>94.00%</w:t>
      </w:r>
      <w:r>
        <w:rPr>
          <w:rFonts w:ascii="Arial" w:hAnsi="Arial"/>
          <w:sz w:val="23"/>
        </w:rPr>
        <w:t>. Ciò riflette il rendimento teorico su diverse partite.</w:t>
      </w:r>
    </w:p>
    <w:p w14:paraId="2547C39E"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Conformemente alle corrette pratiche di gioco, il risultato di ogni partita è completamente indipendente.</w:t>
      </w:r>
    </w:p>
    <w:p w14:paraId="4D28509A"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Le possibilità di ottenere uno specifico risultato sono sempre le stesse all'inizio di ogni partita.</w:t>
      </w:r>
    </w:p>
    <w:p w14:paraId="1EA8F35F"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In caso di malfunzionamento tutte le vincite e le partite vengono annullate.</w:t>
      </w:r>
    </w:p>
    <w:p w14:paraId="528D4BAB" w14:textId="77777777" w:rsidR="00695CC3" w:rsidRPr="00695CC3" w:rsidRDefault="00695CC3" w:rsidP="00695CC3">
      <w:pPr>
        <w:numPr>
          <w:ilvl w:val="0"/>
          <w:numId w:val="5"/>
        </w:numPr>
        <w:spacing w:before="100" w:beforeAutospacing="1" w:after="100" w:afterAutospacing="1" w:line="240" w:lineRule="auto"/>
        <w:rPr>
          <w:rFonts w:ascii="Arial" w:eastAsia="Times New Roman" w:hAnsi="Arial" w:cs="Arial"/>
          <w:sz w:val="23"/>
          <w:szCs w:val="23"/>
        </w:rPr>
      </w:pPr>
      <w:r>
        <w:rPr>
          <w:rFonts w:ascii="Arial" w:hAnsi="Arial"/>
          <w:sz w:val="23"/>
        </w:rPr>
        <w:t>L'interfaccia grafica del gioco, i suoi display e le sue componenti individuali costituiscono un'immagine commerciale di Light &amp; Wonder, Inc. e delle sue sussidiarie. TM e © 2021, 2023 Light &amp; Wonder, Inc. e sue sussidiarie. Tutti i diritti riservati.</w:t>
      </w:r>
    </w:p>
    <w:p w14:paraId="12902FC8" w14:textId="77777777" w:rsidR="00695CC3" w:rsidRPr="00695CC3" w:rsidRDefault="00695CC3"/>
    <w:sectPr w:rsidR="00695CC3" w:rsidRPr="00695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C62"/>
    <w:multiLevelType w:val="multilevel"/>
    <w:tmpl w:val="9620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74C24"/>
    <w:multiLevelType w:val="multilevel"/>
    <w:tmpl w:val="8E0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54AC8"/>
    <w:multiLevelType w:val="multilevel"/>
    <w:tmpl w:val="5CF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7417B"/>
    <w:multiLevelType w:val="multilevel"/>
    <w:tmpl w:val="C0B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32FBA"/>
    <w:multiLevelType w:val="multilevel"/>
    <w:tmpl w:val="71B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453690">
    <w:abstractNumId w:val="3"/>
  </w:num>
  <w:num w:numId="2" w16cid:durableId="45224518">
    <w:abstractNumId w:val="0"/>
  </w:num>
  <w:num w:numId="3" w16cid:durableId="699357210">
    <w:abstractNumId w:val="1"/>
  </w:num>
  <w:num w:numId="4" w16cid:durableId="659964621">
    <w:abstractNumId w:val="4"/>
  </w:num>
  <w:num w:numId="5" w16cid:durableId="165802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C3"/>
    <w:rsid w:val="00004EB2"/>
    <w:rsid w:val="00176CED"/>
    <w:rsid w:val="0025226F"/>
    <w:rsid w:val="00555C50"/>
    <w:rsid w:val="00695CC3"/>
    <w:rsid w:val="007F16F0"/>
    <w:rsid w:val="008B77C5"/>
    <w:rsid w:val="00C27C5E"/>
    <w:rsid w:val="00DE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23A3"/>
  <w15:chartTrackingRefBased/>
  <w15:docId w15:val="{2856A1C8-9139-46F9-B2C0-D4D57555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5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95C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CC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95CC3"/>
    <w:rPr>
      <w:rFonts w:ascii="Times New Roman" w:eastAsia="Times New Roman" w:hAnsi="Times New Roman" w:cs="Times New Roman"/>
      <w:b/>
      <w:bCs/>
      <w:sz w:val="27"/>
      <w:szCs w:val="27"/>
      <w:lang w:eastAsia="en-GB"/>
    </w:rPr>
  </w:style>
  <w:style w:type="character" w:customStyle="1" w:styleId="rs-locale-text">
    <w:name w:val="rs-locale-text"/>
    <w:basedOn w:val="DefaultParagraphFont"/>
    <w:rsid w:val="00695CC3"/>
  </w:style>
  <w:style w:type="character" w:customStyle="1" w:styleId="rs-variable-url">
    <w:name w:val="rs-variable-url"/>
    <w:basedOn w:val="DefaultParagraphFont"/>
    <w:rsid w:val="00695CC3"/>
  </w:style>
  <w:style w:type="character" w:customStyle="1" w:styleId="rs-variable-rtp">
    <w:name w:val="rs-variable-rtp"/>
    <w:basedOn w:val="DefaultParagraphFont"/>
    <w:rsid w:val="00695CC3"/>
  </w:style>
  <w:style w:type="paragraph" w:customStyle="1" w:styleId="rs-notnt">
    <w:name w:val="rs-notnt"/>
    <w:basedOn w:val="Normal"/>
    <w:rsid w:val="00695C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8367">
      <w:bodyDiv w:val="1"/>
      <w:marLeft w:val="0"/>
      <w:marRight w:val="0"/>
      <w:marTop w:val="0"/>
      <w:marBottom w:val="0"/>
      <w:divBdr>
        <w:top w:val="none" w:sz="0" w:space="0" w:color="auto"/>
        <w:left w:val="none" w:sz="0" w:space="0" w:color="auto"/>
        <w:bottom w:val="none" w:sz="0" w:space="0" w:color="auto"/>
        <w:right w:val="none" w:sz="0" w:space="0" w:color="auto"/>
      </w:divBdr>
      <w:divsChild>
        <w:div w:id="839586444">
          <w:marLeft w:val="0"/>
          <w:marRight w:val="0"/>
          <w:marTop w:val="3375"/>
          <w:marBottom w:val="600"/>
          <w:divBdr>
            <w:top w:val="none" w:sz="0" w:space="0" w:color="auto"/>
            <w:left w:val="none" w:sz="0" w:space="0" w:color="auto"/>
            <w:bottom w:val="none" w:sz="0" w:space="0" w:color="auto"/>
            <w:right w:val="none" w:sz="0" w:space="0" w:color="auto"/>
          </w:divBdr>
          <w:divsChild>
            <w:div w:id="14336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Jardine, Angelique</dc:creator>
  <cp:keywords/>
  <dc:description/>
  <cp:lastModifiedBy>Jardine, Angelique</cp:lastModifiedBy>
  <cp:revision>3</cp:revision>
  <dcterms:created xsi:type="dcterms:W3CDTF">2023-05-23T12:29:00Z</dcterms:created>
  <dcterms:modified xsi:type="dcterms:W3CDTF">2023-06-01T16:16:00Z</dcterms:modified>
</cp:coreProperties>
</file>